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rPr>
      </w:pPr>
      <w:r>
        <w:rPr>
          <w:b/>
          <w:sz w:val="28"/>
          <w:szCs w:val="28"/>
        </w:rPr>
        <w:t>ИЗБИРАТЕЛЬНАЯ КОМИССИЯ МУНИЦИПАЛЬНОГО ОБРАЗОВАНИЯ ЗАТО ЖЕЛЕЗНОГОРСК КРАСНОЯРСКОГО КРАЯ</w:t>
      </w:r>
    </w:p>
    <w:p>
      <w:pPr>
        <w:pStyle w:val="Normal"/>
        <w:jc w:val="center"/>
        <w:rPr/>
      </w:pPr>
      <w:r>
        <w:rPr/>
      </w:r>
    </w:p>
    <w:p>
      <w:pPr>
        <w:pStyle w:val="Normal"/>
        <w:jc w:val="center"/>
        <w:rPr>
          <w:b/>
          <w:sz w:val="28"/>
          <w:szCs w:val="28"/>
        </w:rPr>
      </w:pPr>
      <w:r>
        <w:rPr>
          <w:b/>
          <w:sz w:val="28"/>
          <w:szCs w:val="28"/>
        </w:rPr>
        <w:t>РЕШЕНИЕ</w:t>
      </w:r>
    </w:p>
    <w:p>
      <w:pPr>
        <w:pStyle w:val="Normal"/>
        <w:jc w:val="center"/>
        <w:rPr>
          <w:sz w:val="16"/>
          <w:szCs w:val="16"/>
        </w:rPr>
      </w:pPr>
      <w:r>
        <w:rPr>
          <w:sz w:val="16"/>
          <w:szCs w:val="16"/>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3161"/>
        <w:gridCol w:w="3162"/>
        <w:gridCol w:w="3162"/>
      </w:tblGrid>
      <w:tr>
        <w:trPr>
          <w:trHeight w:val="324" w:hRule="atLeast"/>
          <w:cantSplit w:val="false"/>
        </w:trPr>
        <w:tc>
          <w:tcPr>
            <w:tcW w:w="3161" w:type="dxa"/>
            <w:tcBorders>
              <w:top w:val="nil"/>
              <w:left w:val="nil"/>
              <w:bottom w:val="nil"/>
              <w:insideH w:val="nil"/>
              <w:right w:val="nil"/>
              <w:insideV w:val="nil"/>
            </w:tcBorders>
            <w:shd w:fill="auto" w:val="clear"/>
          </w:tcPr>
          <w:p>
            <w:pPr>
              <w:pStyle w:val="Normal"/>
              <w:jc w:val="both"/>
              <w:rPr>
                <w:color w:val="000000"/>
                <w:sz w:val="26"/>
                <w:szCs w:val="26"/>
              </w:rPr>
            </w:pPr>
            <w:r>
              <w:rPr>
                <w:color w:val="000000"/>
                <w:sz w:val="26"/>
                <w:szCs w:val="26"/>
                <w:lang w:val="en-US"/>
              </w:rPr>
              <w:t>18</w:t>
            </w:r>
            <w:r>
              <w:rPr>
                <w:color w:val="000000"/>
                <w:sz w:val="26"/>
                <w:szCs w:val="26"/>
              </w:rPr>
              <w:t xml:space="preserve"> сентября 2015 года  </w:t>
            </w:r>
          </w:p>
        </w:tc>
        <w:tc>
          <w:tcPr>
            <w:tcW w:w="3162" w:type="dxa"/>
            <w:tcBorders>
              <w:top w:val="nil"/>
              <w:left w:val="nil"/>
              <w:bottom w:val="nil"/>
              <w:insideH w:val="nil"/>
              <w:right w:val="nil"/>
              <w:insideV w:val="nil"/>
            </w:tcBorders>
            <w:shd w:fill="auto" w:val="clear"/>
          </w:tcPr>
          <w:p>
            <w:pPr>
              <w:pStyle w:val="Normal"/>
              <w:rPr>
                <w:color w:val="000000"/>
                <w:sz w:val="26"/>
                <w:szCs w:val="26"/>
              </w:rPr>
            </w:pPr>
            <w:r>
              <w:rPr>
                <w:color w:val="000000"/>
                <w:sz w:val="26"/>
                <w:szCs w:val="26"/>
              </w:rPr>
              <w:t xml:space="preserve">           </w:t>
            </w:r>
          </w:p>
        </w:tc>
        <w:tc>
          <w:tcPr>
            <w:tcW w:w="3162" w:type="dxa"/>
            <w:tcBorders>
              <w:top w:val="nil"/>
              <w:left w:val="nil"/>
              <w:bottom w:val="nil"/>
              <w:insideH w:val="nil"/>
              <w:right w:val="nil"/>
              <w:insideV w:val="nil"/>
            </w:tcBorders>
            <w:shd w:fill="auto" w:val="clear"/>
          </w:tcPr>
          <w:p>
            <w:pPr>
              <w:pStyle w:val="Normal"/>
              <w:jc w:val="right"/>
              <w:rPr>
                <w:color w:val="000000"/>
                <w:sz w:val="26"/>
                <w:szCs w:val="26"/>
              </w:rPr>
            </w:pPr>
            <w:r>
              <w:rPr>
                <w:color w:val="000000"/>
                <w:sz w:val="26"/>
                <w:szCs w:val="26"/>
              </w:rPr>
              <w:t xml:space="preserve">                        № </w:t>
            </w:r>
            <w:r>
              <w:rPr>
                <w:color w:val="000000"/>
                <w:sz w:val="26"/>
                <w:szCs w:val="26"/>
                <w:lang w:val="en-US"/>
              </w:rPr>
              <w:t>4</w:t>
            </w:r>
            <w:r>
              <w:rPr>
                <w:color w:val="000000"/>
                <w:sz w:val="26"/>
                <w:szCs w:val="26"/>
              </w:rPr>
              <w:t>6/</w:t>
            </w:r>
            <w:r>
              <w:rPr>
                <w:color w:val="000000"/>
                <w:sz w:val="26"/>
                <w:szCs w:val="26"/>
                <w:lang w:val="en-US"/>
              </w:rPr>
              <w:t>18</w:t>
            </w:r>
            <w:r>
              <w:rPr>
                <w:color w:val="000000"/>
                <w:sz w:val="26"/>
                <w:szCs w:val="26"/>
              </w:rPr>
              <w:t>6</w:t>
            </w:r>
          </w:p>
        </w:tc>
      </w:tr>
    </w:tbl>
    <w:p>
      <w:pPr>
        <w:pStyle w:val="Normal"/>
        <w:jc w:val="center"/>
        <w:rPr>
          <w:b/>
          <w:bCs/>
          <w:sz w:val="16"/>
          <w:szCs w:val="16"/>
        </w:rPr>
      </w:pPr>
      <w:r>
        <w:rPr>
          <w:b/>
          <w:bCs/>
          <w:sz w:val="16"/>
          <w:szCs w:val="16"/>
        </w:rPr>
      </w:r>
    </w:p>
    <w:p>
      <w:pPr>
        <w:pStyle w:val="Normal"/>
        <w:jc w:val="center"/>
        <w:rPr>
          <w:b/>
          <w:sz w:val="26"/>
          <w:szCs w:val="26"/>
        </w:rPr>
      </w:pPr>
      <w:r>
        <w:rPr>
          <w:rStyle w:val="Strong"/>
          <w:bCs w:val="false"/>
          <w:sz w:val="26"/>
          <w:szCs w:val="26"/>
        </w:rPr>
        <w:t>О регистрации депутатов</w:t>
      </w:r>
      <w:r>
        <w:rPr>
          <w:sz w:val="26"/>
          <w:szCs w:val="26"/>
        </w:rPr>
        <w:t xml:space="preserve"> </w:t>
      </w:r>
      <w:r>
        <w:rPr>
          <w:b/>
          <w:sz w:val="26"/>
          <w:szCs w:val="26"/>
        </w:rPr>
        <w:t>Совета депутатов ЗАТО г. Железногорск</w:t>
      </w:r>
    </w:p>
    <w:p>
      <w:pPr>
        <w:pStyle w:val="ConsPlusTitle"/>
        <w:jc w:val="center"/>
        <w:rPr>
          <w:rFonts w:cs="Times New Roman" w:ascii="Times New Roman" w:hAnsi="Times New Roman"/>
          <w:sz w:val="26"/>
          <w:szCs w:val="26"/>
        </w:rPr>
      </w:pPr>
      <w:r>
        <w:rPr>
          <w:rFonts w:cs="Times New Roman" w:ascii="Times New Roman" w:hAnsi="Times New Roman"/>
          <w:sz w:val="26"/>
          <w:szCs w:val="26"/>
        </w:rPr>
        <w:t>Красноярского края пятого созыва, избранных по общетерриториальному избирательному округу по списку кандидатов избирательного объединения «Железногорское местное (городское) отделение Красноярского регионального (краевого) отделения Политической партии "КОММУНИСТИЧЕСКАЯ ПАРТИЯ РОССИЙСКОЙ ФЕДЕРАЦИИ»»</w:t>
      </w:r>
    </w:p>
    <w:p>
      <w:pPr>
        <w:pStyle w:val="Normal"/>
        <w:jc w:val="center"/>
        <w:rPr>
          <w:bCs w:val="false"/>
          <w:sz w:val="16"/>
          <w:szCs w:val="16"/>
        </w:rPr>
      </w:pPr>
      <w:r>
        <w:rPr>
          <w:bCs w:val="false"/>
          <w:sz w:val="16"/>
          <w:szCs w:val="16"/>
        </w:rPr>
      </w:r>
    </w:p>
    <w:p>
      <w:pPr>
        <w:pStyle w:val="Normal"/>
        <w:ind w:left="0" w:right="0" w:firstLine="708"/>
        <w:jc w:val="both"/>
        <w:rPr>
          <w:sz w:val="26"/>
          <w:szCs w:val="26"/>
        </w:rPr>
      </w:pPr>
      <w:r>
        <w:rPr>
          <w:sz w:val="26"/>
          <w:szCs w:val="26"/>
        </w:rPr>
        <w:t>В соответствии с пунктом 1 статьи 59 Закона Красноярского края от 02.10.2003 № 8-1411 «О выборах в органы местного самоуправления в Красноярском крае», на основании протокола избирательной комиссии муниципального образования ЗАТО Железногорск Красноярского края о результатах выборов депутатов Совета депутатов ЗАТО г. Железногорск Красноярского края пятого созыва по общетерриториальному избирательному округу, решения избирательной комиссии муниципального образования ЗАТО Железногорск Красноярского края от 16 сентября 2015 года № 45/184 «Об установлении общих результатов выборов депутатов Совета депутатов ЗАТО г. Железногорск Красноярского края пятого созыва», избирательная комиссия муниципального образования ЗАТО Железногорск Красноярского края</w:t>
      </w:r>
    </w:p>
    <w:p>
      <w:pPr>
        <w:pStyle w:val="Normal"/>
        <w:jc w:val="both"/>
        <w:rPr>
          <w:sz w:val="16"/>
          <w:szCs w:val="16"/>
        </w:rPr>
      </w:pPr>
      <w:r>
        <w:rPr>
          <w:sz w:val="16"/>
          <w:szCs w:val="16"/>
        </w:rPr>
      </w:r>
    </w:p>
    <w:p>
      <w:pPr>
        <w:pStyle w:val="Normal"/>
        <w:jc w:val="both"/>
        <w:rPr>
          <w:b/>
          <w:sz w:val="26"/>
          <w:szCs w:val="26"/>
        </w:rPr>
      </w:pPr>
      <w:r>
        <w:rPr>
          <w:b/>
          <w:sz w:val="26"/>
          <w:szCs w:val="26"/>
        </w:rPr>
        <w:t>РЕШИЛА:</w:t>
      </w:r>
    </w:p>
    <w:p>
      <w:pPr>
        <w:pStyle w:val="Normal"/>
        <w:jc w:val="both"/>
        <w:rPr>
          <w:b/>
          <w:sz w:val="26"/>
          <w:szCs w:val="26"/>
          <w:vertAlign w:val="superscript"/>
        </w:rPr>
      </w:pPr>
      <w:r>
        <w:rPr>
          <w:b/>
          <w:sz w:val="26"/>
          <w:szCs w:val="26"/>
          <w:vertAlign w:val="superscript"/>
        </w:rPr>
      </w:r>
    </w:p>
    <w:p>
      <w:pPr>
        <w:pStyle w:val="Normal"/>
        <w:ind w:left="0" w:right="0" w:firstLine="708"/>
        <w:jc w:val="both"/>
        <w:rPr>
          <w:sz w:val="26"/>
          <w:szCs w:val="26"/>
        </w:rPr>
      </w:pPr>
      <w:r>
        <w:rPr>
          <w:rFonts w:cs="Times New Roman"/>
          <w:sz w:val="26"/>
          <w:szCs w:val="26"/>
        </w:rPr>
        <w:t>1. Зарегистрировать депутатов Совета депутатов ЗАТО г. Железногорск Красноярского края пятого созыва, избранных по общетерриториальному избирательному округу по списку кандидатов избирательного объединения «Железногорское местное (городское) отделение Красноярского регионального (краевого) отделения Политической партии «КОММУНИСТИЧЕСКАЯ ПАРТИЯ РОССИЙСКОЙ ФЕДЕРАЦИИ»»:</w:t>
      </w:r>
      <w:r>
        <w:rPr>
          <w:rFonts w:cs="Times New Roman"/>
          <w:bCs/>
          <w:sz w:val="26"/>
          <w:szCs w:val="26"/>
        </w:rPr>
        <w:t xml:space="preserve"> </w:t>
      </w:r>
      <w:r>
        <w:rPr>
          <w:sz w:val="26"/>
          <w:szCs w:val="26"/>
        </w:rPr>
        <w:t>Мамонтову Веру Анатольевну, Дубровского Владимира Михайловича, Мартынова Ивана Владимировича.</w:t>
      </w:r>
    </w:p>
    <w:p>
      <w:pPr>
        <w:pStyle w:val="Normal"/>
        <w:ind w:left="0" w:right="0" w:firstLine="540"/>
        <w:jc w:val="both"/>
        <w:rPr>
          <w:sz w:val="26"/>
          <w:szCs w:val="26"/>
        </w:rPr>
      </w:pPr>
      <w:r>
        <w:rPr>
          <w:sz w:val="26"/>
          <w:szCs w:val="26"/>
        </w:rPr>
        <w:t>2. Выдать зарегистрированным депутатам удостоверения об избрании депутатами Совета депутатов ЗАТО г. Железногорск Красноярского края пятого созыва.</w:t>
      </w:r>
    </w:p>
    <w:p>
      <w:pPr>
        <w:pStyle w:val="Normal"/>
        <w:ind w:left="0" w:right="0" w:firstLine="540"/>
        <w:jc w:val="both"/>
        <w:rPr>
          <w:sz w:val="26"/>
          <w:szCs w:val="26"/>
        </w:rPr>
      </w:pPr>
      <w:r>
        <w:rPr>
          <w:sz w:val="26"/>
          <w:szCs w:val="26"/>
        </w:rPr>
        <w:t>3. Направить настоящее решение для опубликования в газету «Город и горожане».</w:t>
      </w:r>
    </w:p>
    <w:p>
      <w:pPr>
        <w:pStyle w:val="Normal"/>
        <w:ind w:left="0" w:right="0" w:firstLine="540"/>
        <w:jc w:val="both"/>
        <w:rPr>
          <w:sz w:val="26"/>
          <w:szCs w:val="26"/>
        </w:rPr>
      </w:pPr>
      <w:r>
        <w:rPr>
          <w:sz w:val="26"/>
          <w:szCs w:val="26"/>
        </w:rPr>
        <w:t>4. Разместить настоящее решение на официальном сайте избирательной комиссии муниципального образования ЗАТО Железногорск Красноярского края в информационно-телекоммуникационной сети «Интернет».</w:t>
      </w:r>
    </w:p>
    <w:p>
      <w:pPr>
        <w:pStyle w:val="Normal"/>
        <w:ind w:left="0" w:right="0" w:firstLine="708"/>
        <w:jc w:val="both"/>
        <w:rPr>
          <w:sz w:val="26"/>
          <w:szCs w:val="26"/>
        </w:rPr>
      </w:pPr>
      <w:r>
        <w:rPr>
          <w:sz w:val="26"/>
          <w:szCs w:val="26"/>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218"/>
        <w:gridCol w:w="284"/>
        <w:gridCol w:w="2379"/>
        <w:gridCol w:w="242"/>
        <w:gridCol w:w="2483"/>
      </w:tblGrid>
      <w:tr>
        <w:trPr>
          <w:trHeight w:val="904" w:hRule="atLeast"/>
          <w:cantSplit w:val="false"/>
        </w:trPr>
        <w:tc>
          <w:tcPr>
            <w:tcW w:w="4218" w:type="dxa"/>
            <w:tcBorders>
              <w:top w:val="nil"/>
              <w:left w:val="nil"/>
              <w:bottom w:val="nil"/>
              <w:insideH w:val="nil"/>
              <w:right w:val="nil"/>
              <w:insideV w:val="nil"/>
            </w:tcBorders>
            <w:shd w:fill="auto" w:val="clear"/>
          </w:tcPr>
          <w:p>
            <w:pPr>
              <w:pStyle w:val="Normal"/>
              <w:rPr>
                <w:sz w:val="26"/>
                <w:szCs w:val="26"/>
              </w:rPr>
            </w:pPr>
            <w:r>
              <w:rPr>
                <w:sz w:val="26"/>
                <w:szCs w:val="26"/>
              </w:rPr>
              <w:t>Председатель</w:t>
            </w:r>
          </w:p>
          <w:p>
            <w:pPr>
              <w:pStyle w:val="Normal"/>
              <w:rPr>
                <w:sz w:val="26"/>
                <w:szCs w:val="26"/>
              </w:rPr>
            </w:pPr>
            <w:r>
              <w:rPr>
                <w:sz w:val="26"/>
                <w:szCs w:val="26"/>
              </w:rPr>
              <w:t>избирательной комиссии</w:t>
            </w:r>
          </w:p>
          <w:p>
            <w:pPr>
              <w:pStyle w:val="Normal"/>
              <w:rPr>
                <w:sz w:val="26"/>
                <w:szCs w:val="26"/>
              </w:rPr>
            </w:pPr>
            <w:r>
              <w:rPr>
                <w:sz w:val="26"/>
                <w:szCs w:val="26"/>
              </w:rPr>
              <w:t>муниципального образования</w:t>
            </w:r>
          </w:p>
        </w:tc>
        <w:tc>
          <w:tcPr>
            <w:tcW w:w="284"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379"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42"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483" w:type="dxa"/>
            <w:tcBorders>
              <w:top w:val="nil"/>
              <w:left w:val="nil"/>
              <w:bottom w:val="nil"/>
              <w:insideH w:val="nil"/>
              <w:right w:val="nil"/>
              <w:insideV w:val="nil"/>
            </w:tcBorders>
            <w:shd w:fill="auto" w:val="clear"/>
            <w:vAlign w:val="center"/>
          </w:tcPr>
          <w:p>
            <w:pPr>
              <w:pStyle w:val="Normal"/>
              <w:jc w:val="right"/>
              <w:rPr>
                <w:sz w:val="26"/>
                <w:szCs w:val="26"/>
              </w:rPr>
            </w:pPr>
            <w:r>
              <w:rPr>
                <w:sz w:val="26"/>
                <w:szCs w:val="26"/>
              </w:rPr>
            </w:r>
          </w:p>
          <w:p>
            <w:pPr>
              <w:pStyle w:val="Normal"/>
              <w:jc w:val="right"/>
              <w:rPr>
                <w:sz w:val="26"/>
                <w:szCs w:val="26"/>
              </w:rPr>
            </w:pPr>
            <w:r>
              <w:rPr>
                <w:sz w:val="26"/>
                <w:szCs w:val="26"/>
              </w:rPr>
            </w:r>
          </w:p>
          <w:p>
            <w:pPr>
              <w:pStyle w:val="Normal"/>
              <w:jc w:val="right"/>
              <w:rPr>
                <w:sz w:val="26"/>
                <w:szCs w:val="26"/>
              </w:rPr>
            </w:pPr>
            <w:r>
              <w:rPr>
                <w:sz w:val="26"/>
                <w:szCs w:val="26"/>
              </w:rPr>
              <w:t>А.А. Соколова</w:t>
            </w:r>
          </w:p>
        </w:tc>
      </w:tr>
      <w:tr>
        <w:trPr>
          <w:trHeight w:val="209" w:hRule="atLeast"/>
          <w:cantSplit w:val="false"/>
        </w:trPr>
        <w:tc>
          <w:tcPr>
            <w:tcW w:w="4218" w:type="dxa"/>
            <w:tcBorders>
              <w:top w:val="nil"/>
              <w:left w:val="nil"/>
              <w:bottom w:val="nil"/>
              <w:insideH w:val="nil"/>
              <w:right w:val="nil"/>
              <w:insideV w:val="nil"/>
            </w:tcBorders>
            <w:shd w:fill="auto" w:val="clear"/>
          </w:tcPr>
          <w:p>
            <w:pPr>
              <w:pStyle w:val="Normal"/>
              <w:jc w:val="center"/>
              <w:rPr>
                <w:sz w:val="16"/>
                <w:szCs w:val="16"/>
              </w:rPr>
            </w:pPr>
            <w:r>
              <w:rPr>
                <w:sz w:val="16"/>
                <w:szCs w:val="16"/>
              </w:rPr>
            </w:r>
          </w:p>
        </w:tc>
        <w:tc>
          <w:tcPr>
            <w:tcW w:w="284" w:type="dxa"/>
            <w:tcBorders>
              <w:top w:val="nil"/>
              <w:left w:val="nil"/>
              <w:bottom w:val="nil"/>
              <w:insideH w:val="nil"/>
              <w:right w:val="nil"/>
              <w:insideV w:val="nil"/>
            </w:tcBorders>
            <w:shd w:fill="auto" w:val="clear"/>
          </w:tcPr>
          <w:p>
            <w:pPr>
              <w:pStyle w:val="Normal"/>
              <w:jc w:val="center"/>
              <w:rPr>
                <w:sz w:val="16"/>
                <w:szCs w:val="16"/>
              </w:rPr>
            </w:pPr>
            <w:r>
              <w:rPr>
                <w:sz w:val="16"/>
                <w:szCs w:val="16"/>
              </w:rPr>
            </w:r>
          </w:p>
        </w:tc>
        <w:tc>
          <w:tcPr>
            <w:tcW w:w="2379" w:type="dxa"/>
            <w:tcBorders>
              <w:top w:val="nil"/>
              <w:left w:val="nil"/>
              <w:bottom w:val="nil"/>
              <w:insideH w:val="nil"/>
              <w:right w:val="nil"/>
              <w:insideV w:val="nil"/>
            </w:tcBorders>
            <w:shd w:fill="auto" w:val="clear"/>
          </w:tcPr>
          <w:p>
            <w:pPr>
              <w:pStyle w:val="Normal"/>
              <w:jc w:val="center"/>
              <w:rPr>
                <w:sz w:val="16"/>
                <w:szCs w:val="16"/>
              </w:rPr>
            </w:pPr>
            <w:r>
              <w:rPr>
                <w:sz w:val="16"/>
                <w:szCs w:val="16"/>
              </w:rPr>
            </w:r>
          </w:p>
        </w:tc>
        <w:tc>
          <w:tcPr>
            <w:tcW w:w="242" w:type="dxa"/>
            <w:tcBorders>
              <w:top w:val="nil"/>
              <w:left w:val="nil"/>
              <w:bottom w:val="nil"/>
              <w:insideH w:val="nil"/>
              <w:right w:val="nil"/>
              <w:insideV w:val="nil"/>
            </w:tcBorders>
            <w:shd w:fill="auto" w:val="clear"/>
          </w:tcPr>
          <w:p>
            <w:pPr>
              <w:pStyle w:val="Normal"/>
              <w:jc w:val="center"/>
              <w:rPr>
                <w:sz w:val="16"/>
                <w:szCs w:val="16"/>
              </w:rPr>
            </w:pPr>
            <w:r>
              <w:rPr>
                <w:sz w:val="16"/>
                <w:szCs w:val="16"/>
              </w:rPr>
            </w:r>
          </w:p>
        </w:tc>
        <w:tc>
          <w:tcPr>
            <w:tcW w:w="2483" w:type="dxa"/>
            <w:tcBorders>
              <w:top w:val="nil"/>
              <w:left w:val="nil"/>
              <w:bottom w:val="nil"/>
              <w:insideH w:val="nil"/>
              <w:right w:val="nil"/>
              <w:insideV w:val="nil"/>
            </w:tcBorders>
            <w:shd w:fill="auto" w:val="clear"/>
          </w:tcPr>
          <w:p>
            <w:pPr>
              <w:pStyle w:val="Normal"/>
              <w:jc w:val="center"/>
              <w:rPr>
                <w:sz w:val="16"/>
                <w:szCs w:val="16"/>
              </w:rPr>
            </w:pPr>
            <w:r>
              <w:rPr>
                <w:sz w:val="16"/>
                <w:szCs w:val="16"/>
              </w:rPr>
            </w:r>
          </w:p>
        </w:tc>
      </w:tr>
      <w:tr>
        <w:trPr>
          <w:trHeight w:val="836" w:hRule="atLeast"/>
          <w:cantSplit w:val="false"/>
        </w:trPr>
        <w:tc>
          <w:tcPr>
            <w:tcW w:w="4218" w:type="dxa"/>
            <w:tcBorders>
              <w:top w:val="nil"/>
              <w:left w:val="nil"/>
              <w:bottom w:val="nil"/>
              <w:insideH w:val="nil"/>
              <w:right w:val="nil"/>
              <w:insideV w:val="nil"/>
            </w:tcBorders>
            <w:shd w:fill="auto" w:val="clear"/>
          </w:tcPr>
          <w:p>
            <w:pPr>
              <w:pStyle w:val="Normal"/>
              <w:rPr>
                <w:sz w:val="26"/>
                <w:szCs w:val="26"/>
              </w:rPr>
            </w:pPr>
            <w:r>
              <w:rPr>
                <w:sz w:val="26"/>
                <w:szCs w:val="26"/>
              </w:rPr>
              <w:t>Секретарь</w:t>
            </w:r>
          </w:p>
          <w:p>
            <w:pPr>
              <w:pStyle w:val="Normal"/>
              <w:rPr>
                <w:sz w:val="26"/>
                <w:szCs w:val="26"/>
              </w:rPr>
            </w:pPr>
            <w:r>
              <w:rPr>
                <w:sz w:val="26"/>
                <w:szCs w:val="26"/>
              </w:rPr>
              <w:t>избирательной комиссии муниципального образования</w:t>
            </w:r>
          </w:p>
        </w:tc>
        <w:tc>
          <w:tcPr>
            <w:tcW w:w="284"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379"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42" w:type="dxa"/>
            <w:tcBorders>
              <w:top w:val="nil"/>
              <w:left w:val="nil"/>
              <w:bottom w:val="nil"/>
              <w:insideH w:val="nil"/>
              <w:right w:val="nil"/>
              <w:insideV w:val="nil"/>
            </w:tcBorders>
            <w:shd w:fill="auto" w:val="clear"/>
          </w:tcPr>
          <w:p>
            <w:pPr>
              <w:pStyle w:val="Normal"/>
              <w:jc w:val="center"/>
              <w:rPr>
                <w:sz w:val="26"/>
                <w:szCs w:val="26"/>
              </w:rPr>
            </w:pPr>
            <w:r>
              <w:rPr>
                <w:sz w:val="26"/>
                <w:szCs w:val="26"/>
              </w:rPr>
            </w:r>
          </w:p>
        </w:tc>
        <w:tc>
          <w:tcPr>
            <w:tcW w:w="2483" w:type="dxa"/>
            <w:tcBorders>
              <w:top w:val="nil"/>
              <w:left w:val="nil"/>
              <w:bottom w:val="nil"/>
              <w:insideH w:val="nil"/>
              <w:right w:val="nil"/>
              <w:insideV w:val="nil"/>
            </w:tcBorders>
            <w:shd w:fill="auto" w:val="clear"/>
            <w:vAlign w:val="center"/>
          </w:tcPr>
          <w:p>
            <w:pPr>
              <w:pStyle w:val="Normal"/>
              <w:rPr>
                <w:sz w:val="26"/>
                <w:szCs w:val="26"/>
              </w:rPr>
            </w:pPr>
            <w:r>
              <w:rPr>
                <w:sz w:val="26"/>
                <w:szCs w:val="26"/>
              </w:rPr>
            </w:r>
          </w:p>
          <w:p>
            <w:pPr>
              <w:pStyle w:val="Normal"/>
              <w:rPr>
                <w:sz w:val="26"/>
                <w:szCs w:val="26"/>
              </w:rPr>
            </w:pPr>
            <w:r>
              <w:rPr>
                <w:sz w:val="26"/>
                <w:szCs w:val="26"/>
              </w:rPr>
            </w:r>
          </w:p>
          <w:p>
            <w:pPr>
              <w:pStyle w:val="Normal"/>
              <w:jc w:val="right"/>
              <w:rPr>
                <w:sz w:val="26"/>
                <w:szCs w:val="26"/>
              </w:rPr>
            </w:pPr>
            <w:r>
              <w:rPr>
                <w:sz w:val="26"/>
                <w:szCs w:val="26"/>
              </w:rPr>
              <w:t>С.И. Пургина</w:t>
            </w:r>
          </w:p>
        </w:tc>
      </w:tr>
    </w:tbl>
    <w:p>
      <w:pPr>
        <w:pStyle w:val="ConsPlusNonformat"/>
        <w:widowControl/>
        <w:rPr>
          <w:rFonts w:cs="Times New Roman" w:ascii="Times New Roman" w:hAnsi="Times New Roman"/>
          <w:sz w:val="24"/>
          <w:szCs w:val="24"/>
        </w:rPr>
      </w:pPr>
      <w:r>
        <w:rPr>
          <w:rFonts w:cs="Times New Roman" w:ascii="Times New Roman" w:hAnsi="Times New Roman"/>
          <w:sz w:val="24"/>
          <w:szCs w:val="24"/>
        </w:rPr>
        <w:t>мп</w:t>
      </w:r>
    </w:p>
    <w:p>
      <w:pPr>
        <w:pStyle w:val="Normal"/>
        <w:jc w:val="center"/>
        <w:rPr/>
      </w:pPr>
      <w:r>
        <w:rPr/>
      </w:r>
    </w:p>
    <w:sectPr>
      <w:type w:val="nextPage"/>
      <w:pgSz w:w="11906" w:h="16838"/>
      <w:pgMar w:left="1701" w:right="851" w:header="0" w:top="993"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0"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uiPriority="0" w:name="Body Text 2"/>
    <w:lsdException w:qFormat="1" w:semiHidden="0" w:uiPriority="0"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customStyle="1">
    <w:name w:val="Normal"/>
    <w:rsid w:val="00f446ac"/>
    <w:pPr>
      <w:widowControl w:val="false"/>
      <w:suppressAutoHyphens w:val="true"/>
      <w:bidi w:val="0"/>
      <w:spacing w:lineRule="auto" w:line="240" w:before="0" w:after="0"/>
      <w:jc w:val="left"/>
      <w:textAlignment w:val="baseline"/>
    </w:pPr>
    <w:rPr>
      <w:rFonts w:ascii="Times New Roman" w:hAnsi="Times New Roman" w:eastAsia="Arial Unicode MS" w:cs="Mangal"/>
      <w:color w:val="auto"/>
      <w:sz w:val="24"/>
      <w:szCs w:val="24"/>
      <w:lang w:eastAsia="zh-CN" w:bidi="hi-IN" w:val="ru-RU"/>
    </w:rPr>
  </w:style>
  <w:style w:type="paragraph" w:styleId="1">
    <w:name w:val="Заголовок 1"/>
    <w:qFormat/>
    <w:link w:val="10"/>
    <w:rsid w:val="007310c4"/>
    <w:basedOn w:val="Normal"/>
    <w:pPr>
      <w:keepNext/>
      <w:jc w:val="center"/>
      <w:outlineLvl w:val="0"/>
    </w:pPr>
    <w:rPr>
      <w:b/>
      <w:bCs/>
      <w:sz w:val="28"/>
      <w:szCs w:val="28"/>
    </w:rPr>
  </w:style>
  <w:style w:type="paragraph" w:styleId="2" w:customStyle="1">
    <w:name w:val="Заголовок 2"/>
    <w:rsid w:val="00f446ac"/>
    <w:basedOn w:val="Normal"/>
    <w:next w:val="Normal"/>
    <w:pPr>
      <w:keepNext/>
      <w:keepLines/>
      <w:spacing w:before="200" w:after="0"/>
      <w:jc w:val="both"/>
      <w:outlineLvl w:val="1"/>
    </w:pPr>
    <w:rPr>
      <w:rFonts w:ascii="Cambria" w:hAnsi="Cambria" w:cs=""/>
      <w:color w:val="4F81BD"/>
      <w:sz w:val="28"/>
      <w:szCs w:val="16"/>
    </w:rPr>
  </w:style>
  <w:style w:type="paragraph" w:styleId="3">
    <w:name w:val="Заголовок 3"/>
    <w:uiPriority w:val="9"/>
    <w:qFormat/>
    <w:semiHidden/>
    <w:unhideWhenUsed/>
    <w:link w:val="30"/>
    <w:rsid w:val="00bb60ab"/>
    <w:basedOn w:val="Normal"/>
    <w:pPr>
      <w:keepNext/>
      <w:keepLines/>
      <w:spacing w:before="200" w:after="0"/>
      <w:outlineLvl w:val="2"/>
    </w:pPr>
    <w:rPr>
      <w:rFonts w:ascii="Cambria" w:hAnsi="Cambria" w:cs=""/>
      <w:b/>
      <w:bCs/>
      <w:color w:val="4F81BD"/>
    </w:rPr>
  </w:style>
  <w:style w:type="character" w:styleId="DefaultParagraphFont" w:default="1">
    <w:name w:val="Default Paragraph Font"/>
    <w:uiPriority w:val="1"/>
    <w:semiHidden/>
    <w:unhideWhenUsed/>
    <w:rPr/>
  </w:style>
  <w:style w:type="character" w:styleId="11" w:customStyle="1">
    <w:name w:val="Заголовок 1 Знак"/>
    <w:link w:val="1"/>
    <w:rsid w:val="007310c4"/>
    <w:basedOn w:val="DefaultParagraphFont"/>
    <w:rPr>
      <w:rFonts w:ascii="Times New Roman" w:hAnsi="Times New Roman" w:eastAsia="Times New Roman" w:cs="Times New Roman"/>
      <w:b/>
      <w:bCs/>
      <w:sz w:val="28"/>
      <w:szCs w:val="28"/>
      <w:lang w:eastAsia="ru-RU"/>
    </w:rPr>
  </w:style>
  <w:style w:type="character" w:styleId="21" w:customStyle="1">
    <w:name w:val="Основной текст 2 Знак"/>
    <w:link w:val="21"/>
    <w:rsid w:val="007310c4"/>
    <w:basedOn w:val="DefaultParagraphFont"/>
    <w:rPr>
      <w:rFonts w:ascii="Times New Roman" w:hAnsi="Times New Roman" w:eastAsia="Times New Roman" w:cs="Times New Roman"/>
      <w:sz w:val="24"/>
      <w:szCs w:val="24"/>
      <w:lang w:eastAsia="ru-RU"/>
    </w:rPr>
  </w:style>
  <w:style w:type="character" w:styleId="Strong">
    <w:name w:val="Strong"/>
    <w:qFormat/>
    <w:rsid w:val="00304a9f"/>
    <w:basedOn w:val="DefaultParagraphFont"/>
    <w:rPr>
      <w:b/>
      <w:bCs/>
    </w:rPr>
  </w:style>
  <w:style w:type="character" w:styleId="22" w:customStyle="1">
    <w:name w:val="Заголовок 2 Знак"/>
    <w:uiPriority w:val="9"/>
    <w:semiHidden/>
    <w:link w:val="2"/>
    <w:rsid w:val="00bb60ab"/>
    <w:basedOn w:val="DefaultParagraphFont"/>
    <w:rPr>
      <w:rFonts w:ascii="Cambria" w:hAnsi="Cambria" w:cs=""/>
      <w:b/>
      <w:bCs/>
      <w:color w:val="4F81BD"/>
      <w:sz w:val="26"/>
      <w:szCs w:val="26"/>
      <w:lang w:eastAsia="ru-RU"/>
    </w:rPr>
  </w:style>
  <w:style w:type="character" w:styleId="31" w:customStyle="1">
    <w:name w:val="Заголовок 3 Знак"/>
    <w:uiPriority w:val="9"/>
    <w:semiHidden/>
    <w:link w:val="3"/>
    <w:rsid w:val="00bb60ab"/>
    <w:basedOn w:val="DefaultParagraphFont"/>
    <w:rPr>
      <w:rFonts w:ascii="Cambria" w:hAnsi="Cambria" w:cs=""/>
      <w:b/>
      <w:bCs/>
      <w:color w:val="4F81BD"/>
      <w:sz w:val="20"/>
      <w:szCs w:val="20"/>
      <w:lang w:eastAsia="ru-RU"/>
    </w:rPr>
  </w:style>
  <w:style w:type="character" w:styleId="Style11" w:customStyle="1">
    <w:name w:val="Основной текст Знак"/>
    <w:uiPriority w:val="99"/>
    <w:semiHidden/>
    <w:link w:val="a4"/>
    <w:rsid w:val="00bb60ab"/>
    <w:basedOn w:val="DefaultParagraphFont"/>
    <w:rPr>
      <w:rFonts w:ascii="Times New Roman" w:hAnsi="Times New Roman" w:eastAsia="Times New Roman" w:cs="Times New Roman"/>
      <w:sz w:val="20"/>
      <w:szCs w:val="20"/>
      <w:lang w:eastAsia="ru-RU"/>
    </w:rPr>
  </w:style>
  <w:style w:type="character" w:styleId="Style12">
    <w:name w:val="Интернет-ссылка"/>
    <w:uiPriority w:val="99"/>
    <w:semiHidden/>
    <w:unhideWhenUsed/>
    <w:rsid w:val="00cf75c6"/>
    <w:basedOn w:val="DefaultParagraphFont"/>
    <w:rPr>
      <w:color w:val="0000FF"/>
      <w:u w:val="single"/>
      <w:lang w:val="zxx" w:eastAsia="zxx" w:bidi="zxx"/>
    </w:rPr>
  </w:style>
  <w:style w:type="paragraph" w:styleId="Style13">
    <w:name w:val="Заголовок"/>
    <w:basedOn w:val="Normal"/>
    <w:next w:val="Style14"/>
    <w:pPr>
      <w:keepNext/>
      <w:spacing w:before="240" w:after="120"/>
    </w:pPr>
    <w:rPr>
      <w:rFonts w:ascii="Liberation Sans" w:hAnsi="Liberation Sans" w:eastAsia="Droid Sans Fallback" w:cs="FreeSans"/>
      <w:sz w:val="28"/>
      <w:szCs w:val="28"/>
    </w:rPr>
  </w:style>
  <w:style w:type="paragraph" w:styleId="Style14">
    <w:name w:val="Основной текст"/>
    <w:uiPriority w:val="99"/>
    <w:semiHidden/>
    <w:unhideWhenUsed/>
    <w:link w:val="a5"/>
    <w:rsid w:val="00bb60ab"/>
    <w:basedOn w:val="Normal"/>
    <w:pPr>
      <w:spacing w:lineRule="auto" w:line="288" w:before="0" w:after="120"/>
    </w:pPr>
    <w:rPr/>
  </w:style>
  <w:style w:type="paragraph" w:styleId="Style15">
    <w:name w:val="Список"/>
    <w:basedOn w:val="Style14"/>
    <w:pPr/>
    <w:rPr>
      <w:rFonts w:cs="FreeSans"/>
    </w:rPr>
  </w:style>
  <w:style w:type="paragraph" w:styleId="Style16">
    <w:name w:val="Название"/>
    <w:basedOn w:val="Normal"/>
    <w:pPr>
      <w:suppressLineNumbers/>
      <w:spacing w:before="120" w:after="120"/>
    </w:pPr>
    <w:rPr>
      <w:rFonts w:cs="FreeSans"/>
      <w:i/>
      <w:iCs/>
      <w:sz w:val="24"/>
      <w:szCs w:val="24"/>
    </w:rPr>
  </w:style>
  <w:style w:type="paragraph" w:styleId="Style17">
    <w:name w:val="Указатель"/>
    <w:basedOn w:val="Normal"/>
    <w:pPr>
      <w:suppressLineNumbers/>
    </w:pPr>
    <w:rPr>
      <w:rFonts w:cs="FreeSans"/>
    </w:rPr>
  </w:style>
  <w:style w:type="paragraph" w:styleId="BodyText2">
    <w:name w:val="Body Text 2"/>
    <w:link w:val="22"/>
    <w:rsid w:val="007310c4"/>
    <w:basedOn w:val="Normal"/>
    <w:pPr>
      <w:ind w:left="0" w:right="0" w:firstLine="567"/>
      <w:jc w:val="both"/>
    </w:pPr>
    <w:rPr>
      <w:sz w:val="24"/>
      <w:szCs w:val="24"/>
    </w:rPr>
  </w:style>
  <w:style w:type="paragraph" w:styleId="ConsPlusNonformat" w:customStyle="1">
    <w:name w:val="ConsPlusNonformat"/>
    <w:rsid w:val="007310c4"/>
    <w:pPr>
      <w:widowControl w:val="false"/>
      <w:suppressAutoHyphens w:val="tru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211" w:customStyle="1">
    <w:name w:val="Основной текст 21"/>
    <w:rsid w:val="007310c4"/>
    <w:basedOn w:val="Normal"/>
    <w:pPr>
      <w:suppressAutoHyphens w:val="true"/>
      <w:spacing w:lineRule="auto" w:line="480" w:before="0" w:after="120"/>
    </w:pPr>
    <w:rPr>
      <w:rFonts w:ascii="Calibri" w:hAnsi="Calibri" w:cs="Calibri"/>
      <w:sz w:val="22"/>
      <w:szCs w:val="22"/>
      <w:lang w:eastAsia="ar-SA"/>
    </w:rPr>
  </w:style>
  <w:style w:type="paragraph" w:styleId="ConsPlusNormal" w:customStyle="1">
    <w:name w:val="ConsPlusNormal"/>
    <w:rsid w:val="00f6026b"/>
    <w:pPr>
      <w:widowControl/>
      <w:suppressAutoHyphens w:val="true"/>
      <w:bidi w:val="0"/>
      <w:spacing w:lineRule="auto" w:line="240" w:before="0" w:after="0"/>
      <w:jc w:val="left"/>
    </w:pPr>
    <w:rPr>
      <w:rFonts w:ascii="Times New Roman" w:hAnsi="Times New Roman" w:cs="Times New Roman" w:eastAsia="Droid Sans Fallback"/>
      <w:color w:val="auto"/>
      <w:sz w:val="26"/>
      <w:szCs w:val="26"/>
      <w:lang w:val="ru-RU" w:eastAsia="en-US" w:bidi="ar-SA"/>
    </w:rPr>
  </w:style>
  <w:style w:type="paragraph" w:styleId="ConsPlusTitle" w:customStyle="1">
    <w:name w:val="ConsPlusTitle"/>
    <w:rsid w:val="0057053c"/>
    <w:pPr>
      <w:widowControl/>
      <w:suppressAutoHyphens w:val="true"/>
      <w:bidi w:val="0"/>
      <w:spacing w:lineRule="auto" w:line="240" w:before="0" w:after="0"/>
      <w:jc w:val="left"/>
      <w:textAlignment w:val="baseline"/>
    </w:pPr>
    <w:rPr>
      <w:rFonts w:ascii="Arial" w:hAnsi="Arial" w:eastAsia="Times New Roman" w:cs="Arial"/>
      <w:b/>
      <w:bCs/>
      <w:color w:val="auto"/>
      <w:sz w:val="20"/>
      <w:szCs w:val="20"/>
      <w:lang w:eastAsia="zh-CN" w:val="ru-RU" w:bidi="ar-SA"/>
    </w:rPr>
  </w:style>
  <w:style w:type="paragraph" w:styleId="14" w:customStyle="1">
    <w:name w:val="14"/>
    <w:rsid w:val="00304a9f"/>
    <w:basedOn w:val="Normal"/>
    <w:pPr>
      <w:spacing w:before="0" w:after="280"/>
    </w:pPr>
    <w:rPr>
      <w:sz w:val="24"/>
      <w:szCs w:val="24"/>
    </w:rPr>
  </w:style>
  <w:style w:type="paragraph" w:styleId="ListParagraph">
    <w:name w:val="List Paragraph"/>
    <w:uiPriority w:val="34"/>
    <w:qFormat/>
    <w:rsid w:val="005a6e28"/>
    <w:basedOn w:val="Normal"/>
    <w:pPr>
      <w:spacing w:before="0" w:after="0"/>
      <w:ind w:left="720" w:right="0" w:hanging="0"/>
      <w:contextualSpacing/>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2015-09-08T02:06:00Z</dcterms:created>
  <dc:creator>Юлия Александровна Лоптева</dc:creator>
  <dc:language>ru-RU</dc:language>
  <cp:lastModifiedBy>Lugarev</cp:lastModifiedBy>
  <cp:lastPrinted>2015-09-18T06:32:00Z</cp:lastPrinted>
  <dcterms:modified xsi:type="dcterms:W3CDTF">2015-09-18T06:36:00Z</dcterms:modified>
  <cp:revision>76</cp:revision>
</cp:coreProperties>
</file>